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00" w:rsidRDefault="00D00200" w:rsidP="00D00200">
      <w:pPr>
        <w:pStyle w:val="Merkittyluettelo"/>
        <w:numPr>
          <w:ilvl w:val="0"/>
          <w:numId w:val="0"/>
        </w:numPr>
      </w:pPr>
      <w:r w:rsidRPr="0020684E">
        <w:t>Maankäyttö- ja rakennuslain 126 §:n, 126 a §:n ja 129 §:n nojalla määrätään</w:t>
      </w:r>
      <w:r>
        <w:t>,</w:t>
      </w:r>
      <w:r w:rsidRPr="0020684E">
        <w:t xml:space="preserve"> m</w:t>
      </w:r>
      <w:r>
        <w:t xml:space="preserve">iten toimenpiteisiin </w:t>
      </w:r>
      <w:r w:rsidRPr="0020684E">
        <w:t>sovelletaan toimenpidelupamenettelyä, ilmoitusmenettelyä tai em. menettelystä vapauttamista liitekartasta nro __ ilmenevillä k</w:t>
      </w:r>
      <w:r>
        <w:t>unnan osa-alueilla seuraavasti:</w:t>
      </w:r>
    </w:p>
    <w:p w:rsidR="00D00200" w:rsidRDefault="00D00200" w:rsidP="00D00200">
      <w:pPr>
        <w:pStyle w:val="Leipteksti"/>
        <w:ind w:left="1985"/>
      </w:pPr>
    </w:p>
    <w:tbl>
      <w:tblPr>
        <w:tblStyle w:val="TaulukkoRuudukko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1774"/>
        <w:gridCol w:w="524"/>
        <w:gridCol w:w="445"/>
        <w:gridCol w:w="526"/>
      </w:tblGrid>
      <w:tr w:rsidR="00D00200" w:rsidRPr="002946E5" w:rsidTr="003A3351">
        <w:trPr>
          <w:trHeight w:val="664"/>
        </w:trPr>
        <w:tc>
          <w:tcPr>
            <w:tcW w:w="4662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Default="00D00200" w:rsidP="003A3351">
            <w:pPr>
              <w:pStyle w:val="Leipteksti"/>
              <w:tabs>
                <w:tab w:val="left" w:pos="1409"/>
              </w:tabs>
              <w:rPr>
                <w:rFonts w:asciiTheme="majorHAnsi" w:hAnsiTheme="majorHAnsi"/>
                <w:sz w:val="16"/>
                <w:szCs w:val="16"/>
              </w:rPr>
            </w:pPr>
          </w:p>
          <w:p w:rsidR="00D00200" w:rsidRPr="002946E5" w:rsidRDefault="00D00200" w:rsidP="003A3351">
            <w:pPr>
              <w:pStyle w:val="Leipteksti"/>
              <w:tabs>
                <w:tab w:val="left" w:pos="1409"/>
              </w:tabs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Vapautettu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= 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>VA</w:t>
            </w:r>
          </w:p>
          <w:p w:rsidR="00D00200" w:rsidRPr="002946E5" w:rsidRDefault="00D00200" w:rsidP="003A3351">
            <w:pPr>
              <w:pStyle w:val="Leipteksti"/>
              <w:tabs>
                <w:tab w:val="left" w:pos="1409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Toimenpidelupa haettava = TO</w:t>
            </w:r>
          </w:p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Ilmoitus tehtävä = 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>IL</w:t>
            </w:r>
          </w:p>
        </w:tc>
        <w:tc>
          <w:tcPr>
            <w:tcW w:w="3269" w:type="dxa"/>
            <w:gridSpan w:val="4"/>
            <w:tcBorders>
              <w:top w:val="single" w:sz="4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Default="00D00200" w:rsidP="003A3351">
            <w:pPr>
              <w:pStyle w:val="Leipteksti"/>
              <w:tabs>
                <w:tab w:val="left" w:pos="2869"/>
              </w:tabs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>OSA-ALUEJAKO</w:t>
            </w:r>
            <w:r>
              <w:rPr>
                <w:rFonts w:asciiTheme="majorHAnsi" w:hAnsiTheme="majorHAnsi"/>
                <w:sz w:val="16"/>
                <w:szCs w:val="16"/>
              </w:rPr>
              <w:t>:</w:t>
            </w:r>
          </w:p>
          <w:p w:rsidR="00D00200" w:rsidRPr="002946E5" w:rsidRDefault="00D00200" w:rsidP="003A3351">
            <w:pPr>
              <w:pStyle w:val="Leipteksti"/>
              <w:tabs>
                <w:tab w:val="left" w:pos="2869"/>
              </w:tabs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Asemakaava 1</w:t>
            </w:r>
          </w:p>
          <w:p w:rsidR="00D00200" w:rsidRPr="002946E5" w:rsidRDefault="00D00200" w:rsidP="003A3351">
            <w:pPr>
              <w:pStyle w:val="Leipteksti"/>
              <w:tabs>
                <w:tab w:val="left" w:pos="2869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Ranta-alue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 xml:space="preserve"> 2</w:t>
            </w:r>
          </w:p>
          <w:p w:rsidR="00D00200" w:rsidRPr="002946E5" w:rsidRDefault="00D00200" w:rsidP="003A3351">
            <w:pPr>
              <w:pStyle w:val="Leipteksti"/>
              <w:tabs>
                <w:tab w:val="left" w:pos="2869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Muu alue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 xml:space="preserve"> 3</w:t>
            </w:r>
          </w:p>
        </w:tc>
      </w:tr>
      <w:tr w:rsidR="00D00200" w:rsidRPr="002946E5" w:rsidTr="003A3351">
        <w:trPr>
          <w:trHeight w:val="546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tabs>
                <w:tab w:val="left" w:pos="1409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>TOIMENPIDE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b/>
                <w:sz w:val="16"/>
                <w:szCs w:val="16"/>
              </w:rPr>
            </w:pP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b/>
                <w:sz w:val="16"/>
                <w:szCs w:val="16"/>
              </w:rPr>
            </w:pP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b/>
                <w:sz w:val="16"/>
                <w:szCs w:val="16"/>
              </w:rPr>
            </w:pP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spacing w:after="18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1.</w:t>
            </w: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 xml:space="preserve"> RAKENNELMA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(MRL 126 a § 2 mom 1 kohta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Esiintymislava, asiakasterassi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Kiinteistökohtainen jäteveden käsittelyn järjestelmä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Käymälä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Kevytrakenteinen huvimaja, grillikatos, jätekatos tms.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Kioski (Kausiluonteinen)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spacing w:after="18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2. </w:t>
            </w: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 xml:space="preserve">YLEISÖRAKENNELMA 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MRL 126 a § 2 mom 2 kohta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Asuntovaunualue tai vastaava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Katsomo tai muu urheilu- ja kokoontumispaikka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Yleisöteltta, paikallaan yli _ viikkoa, yli ___ henkilöä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spacing w:after="18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3. LIIKUTELTAVA LAITE (MRL 126 a § 2 mom 3 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>kohta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Asuntovaunu tai -laiva käytössä, joka ei liity tavanomaiseen retkeilyyn tai veneilyyn.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spacing w:after="18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4. ERILLISLAITE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(MRL 126 a § 2 mom 4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 xml:space="preserve"> kohta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Masto, piippu (___ -  ___ m korkea)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Varastointisäiliö (l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 xml:space="preserve">ietesäiliö, laakasiilo, kontti, </w:t>
            </w:r>
            <w:r>
              <w:rPr>
                <w:rFonts w:asciiTheme="majorHAnsi" w:hAnsiTheme="majorHAnsi"/>
                <w:sz w:val="16"/>
                <w:szCs w:val="16"/>
              </w:rPr>
              <w:t>jätteen syväkeräyssäiliö ym.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Varastointisäiliö (Maanpäällinen, yli ____ m³)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Hiihtohissi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Muistomerkki, taideteos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Suurehko antenni (l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>autasantenni, halkaisija yli ___ m)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Tuulivoimala (k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>iinteistökohtainen, alle ___ m korkea)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Meluvalli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Ilmalämpöpumppu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Suure</w:t>
            </w:r>
            <w:r>
              <w:rPr>
                <w:rFonts w:asciiTheme="majorHAnsi" w:hAnsiTheme="majorHAnsi"/>
                <w:sz w:val="16"/>
                <w:szCs w:val="16"/>
              </w:rPr>
              <w:t>hko valaisinpylväs tai vastaava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 xml:space="preserve"> (__ - __ m korkea)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5.</w:t>
            </w: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VESIRAJALAITE (MRL 126 a § 2 mom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5 kohta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Suurehko laituri               (yli __ venettä tai yli __ m pitkä)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Silta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Vesirajaa oleellisesti muuttava tai siihen olennaisesti vaikuttava rakennelma, kanava, aallonmurtaja tai vast.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b/>
                <w:sz w:val="16"/>
                <w:szCs w:val="16"/>
              </w:rPr>
            </w:pP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 xml:space="preserve">6.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SÄILYTYS- TAI VARASTOINTIALUE</w:t>
            </w:r>
            <w:r w:rsidRPr="00C47AEB">
              <w:rPr>
                <w:rFonts w:asciiTheme="majorHAnsi" w:hAnsiTheme="majorHAnsi"/>
                <w:b/>
                <w:sz w:val="16"/>
                <w:szCs w:val="16"/>
              </w:rPr>
              <w:t xml:space="preserve"> (MRL 126 a § 2 mom 6 kohta)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Suurehko varastointialue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Suurehko pysäköintialue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7. </w:t>
            </w: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 xml:space="preserve">JULKISIVUTOIMENPIDE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(MRL 126 a § 2 mom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7 kohta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Rakennuksen julkisivun muuttaminen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Kattomuodon muuttaminen 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Katteen tai sen värin muuttaminen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Ulkoverhouksen materiaalin tai värityksen muuttaminen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Katukuvaan vaikuttava markiisi tai ikkunajaon muutos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lastRenderedPageBreak/>
              <w:t>Parvekelasitus, kuisti- tai terassilasitus (yli 30 % avattava)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8.  MAINOSTOIMENPIDE (MRL 126 a § 2 mom 8 kohta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Valomainos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b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 xml:space="preserve">Teksti tai mainos ulkona  </w:t>
            </w:r>
            <w:r w:rsidRPr="00434C52">
              <w:rPr>
                <w:rFonts w:asciiTheme="majorHAnsi" w:hAnsiTheme="majorHAnsi"/>
                <w:color w:val="44546A" w:themeColor="text2"/>
                <w:sz w:val="16"/>
                <w:szCs w:val="16"/>
              </w:rPr>
              <w:t>(muu kuin liikennejärjestelmästä ja maanteistä</w:t>
            </w:r>
            <w:r>
              <w:rPr>
                <w:rFonts w:asciiTheme="majorHAnsi" w:hAnsiTheme="majorHAnsi"/>
                <w:color w:val="44546A" w:themeColor="text2"/>
                <w:sz w:val="16"/>
                <w:szCs w:val="16"/>
              </w:rPr>
              <w:t xml:space="preserve"> annetu</w:t>
            </w:r>
            <w:r w:rsidRPr="00434C52">
              <w:rPr>
                <w:rFonts w:asciiTheme="majorHAnsi" w:hAnsiTheme="majorHAnsi"/>
                <w:color w:val="44546A" w:themeColor="text2"/>
                <w:sz w:val="16"/>
                <w:szCs w:val="16"/>
              </w:rPr>
              <w:t>n lain 52 § mukainen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Teksti tai mainos rakennuksen julkisivussa (yli ___ m²)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Ikkunaa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peittävä mainos </w:t>
            </w:r>
            <w:r w:rsidRPr="002946E5">
              <w:rPr>
                <w:rFonts w:asciiTheme="majorHAnsi" w:hAnsiTheme="majorHAnsi"/>
                <w:sz w:val="16"/>
                <w:szCs w:val="16"/>
              </w:rPr>
              <w:t>(yli ___ kk paikoillaan)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b/>
                <w:sz w:val="16"/>
                <w:szCs w:val="16"/>
              </w:rPr>
            </w:pP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 xml:space="preserve">9.  AITAAMINEN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(MRL 126 a § 2 mom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 xml:space="preserve"> kohta 9)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Kiinteä aita rakennetussa ympäristössä  (korkeus yli __ m)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Kadun reunusmuuri (korkeus yli __ m)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b/>
                <w:sz w:val="16"/>
                <w:szCs w:val="16"/>
              </w:rPr>
            </w:pP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 xml:space="preserve">10.  TAAJAMAKUVAJÄRJESTELY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(MRL 126 a § 2 mom 10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 xml:space="preserve"> kohta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Muut taajama- tai ympäristökuvaan merkittävästi ja pitkäaikaisesti vaikuttavat järjestelyt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tabs>
                <w:tab w:val="left" w:pos="3110"/>
              </w:tabs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b/>
                <w:sz w:val="16"/>
                <w:szCs w:val="16"/>
              </w:rPr>
              <w:t>11. MAALÄM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PÖKAIVO TAI LÄMMÖNKERUUPUTKISTO </w:t>
            </w:r>
          </w:p>
          <w:p w:rsidR="00D00200" w:rsidRPr="006A5283" w:rsidRDefault="00D00200" w:rsidP="003A3351">
            <w:pPr>
              <w:pStyle w:val="Leipteksti"/>
              <w:tabs>
                <w:tab w:val="left" w:pos="3110"/>
              </w:tabs>
              <w:contextualSpacing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(MRL 126 a § 2 mom 12 kohta</w:t>
            </w:r>
            <w:r w:rsidRPr="006A5283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Maalämpökaivo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4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 w:rsidRPr="002946E5">
              <w:rPr>
                <w:rFonts w:asciiTheme="majorHAnsi" w:hAnsiTheme="majorHAnsi"/>
                <w:sz w:val="16"/>
                <w:szCs w:val="16"/>
              </w:rPr>
              <w:t>Lämmönkeruuputkisto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0200" w:rsidRPr="002946E5" w:rsidTr="003A3351">
        <w:trPr>
          <w:trHeight w:val="285"/>
        </w:trPr>
        <w:tc>
          <w:tcPr>
            <w:tcW w:w="7931" w:type="dxa"/>
            <w:gridSpan w:val="5"/>
            <w:tcBorders>
              <w:top w:val="single" w:sz="6" w:space="0" w:color="00B0F0"/>
              <w:left w:val="single" w:sz="4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tabs>
                <w:tab w:val="left" w:pos="5419"/>
              </w:tabs>
              <w:rPr>
                <w:rFonts w:asciiTheme="majorHAnsi" w:hAnsiTheme="majorHAnsi"/>
                <w:sz w:val="16"/>
                <w:szCs w:val="16"/>
              </w:rPr>
            </w:pPr>
            <w:r w:rsidRPr="00292C02">
              <w:rPr>
                <w:rFonts w:asciiTheme="majorHAnsi" w:hAnsiTheme="majorHAnsi"/>
                <w:b/>
                <w:sz w:val="16"/>
                <w:szCs w:val="16"/>
              </w:rPr>
              <w:t>12. AURINKOPANEELI TAI -KERÄIN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(MRL 126 a § 2 </w:t>
            </w:r>
            <w:r w:rsidRPr="00C47AEB">
              <w:rPr>
                <w:rFonts w:asciiTheme="majorHAnsi" w:hAnsiTheme="majorHAnsi"/>
                <w:b/>
                <w:sz w:val="16"/>
                <w:szCs w:val="16"/>
              </w:rPr>
              <w:t xml:space="preserve">mom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13 </w:t>
            </w:r>
            <w:r w:rsidRPr="00C47AEB">
              <w:rPr>
                <w:rFonts w:asciiTheme="majorHAnsi" w:hAnsiTheme="majorHAnsi"/>
                <w:b/>
                <w:sz w:val="16"/>
                <w:szCs w:val="16"/>
              </w:rPr>
              <w:t>kohta)</w:t>
            </w:r>
          </w:p>
        </w:tc>
      </w:tr>
      <w:tr w:rsidR="00D00200" w:rsidRPr="002946E5" w:rsidTr="003A3351">
        <w:trPr>
          <w:trHeight w:val="329"/>
        </w:trPr>
        <w:tc>
          <w:tcPr>
            <w:tcW w:w="6436" w:type="dxa"/>
            <w:gridSpan w:val="2"/>
            <w:tcBorders>
              <w:top w:val="single" w:sz="6" w:space="0" w:color="00B0F0"/>
              <w:left w:val="single" w:sz="4" w:space="0" w:color="00B0F0"/>
              <w:bottom w:val="single" w:sz="4" w:space="0" w:color="00B0F0"/>
              <w:right w:val="single" w:sz="6" w:space="0" w:color="00B0F0"/>
            </w:tcBorders>
            <w:shd w:val="clear" w:color="auto" w:fill="auto"/>
          </w:tcPr>
          <w:p w:rsidR="00D00200" w:rsidRPr="00384867" w:rsidRDefault="00D00200" w:rsidP="003A3351">
            <w:pPr>
              <w:pStyle w:val="Leipteksti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Maisemakuvassa merkittävästi vaikuttava aurinkopaneeli tai aurinkokeräin</w:t>
            </w:r>
          </w:p>
        </w:tc>
        <w:tc>
          <w:tcPr>
            <w:tcW w:w="524" w:type="dxa"/>
            <w:tcBorders>
              <w:top w:val="single" w:sz="6" w:space="0" w:color="00B0F0"/>
              <w:left w:val="single" w:sz="6" w:space="0" w:color="00B0F0"/>
              <w:bottom w:val="single" w:sz="4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tabs>
                <w:tab w:val="left" w:pos="5419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00B0F0"/>
              <w:left w:val="single" w:sz="6" w:space="0" w:color="00B0F0"/>
              <w:bottom w:val="single" w:sz="4" w:space="0" w:color="00B0F0"/>
              <w:right w:val="single" w:sz="6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tabs>
                <w:tab w:val="left" w:pos="5419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B0F0"/>
              <w:left w:val="single" w:sz="6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D00200" w:rsidRPr="002946E5" w:rsidRDefault="00D00200" w:rsidP="003A3351">
            <w:pPr>
              <w:pStyle w:val="Leipteksti"/>
              <w:tabs>
                <w:tab w:val="left" w:pos="5419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D00200" w:rsidRPr="00C1120F" w:rsidRDefault="00D00200" w:rsidP="00D00200">
      <w:pPr>
        <w:pStyle w:val="Merkittyluettelo"/>
      </w:pPr>
      <w:r w:rsidRPr="00C1120F">
        <w:t xml:space="preserve">Taulukkoa </w:t>
      </w:r>
      <w:r>
        <w:t>ei sovelleta, jos rakennelmat täyttävät rakennuksen määritelmän.</w:t>
      </w:r>
    </w:p>
    <w:p w:rsidR="00D00200" w:rsidRPr="00C1120F" w:rsidRDefault="00D00200" w:rsidP="00D00200">
      <w:pPr>
        <w:pStyle w:val="Merkittyluettelo"/>
      </w:pPr>
      <w:r w:rsidRPr="00C1120F">
        <w:t>Sellaiset pihamaan rakenteet ja laitteet, jotka eivät edellytä lupa- tai ilmoitusmenettelyä, on näiden ennakkovalvonnan toimenpiteiden puuttuessakin rakennettava säännösten ja määräysten mukaiselle etäisyydelle naapurin rajasta ja rakennuksista, niiden on sopeuduttava ympäristöön eikä niistä saa aiheutua naapurille kohtuutonta haittaa.</w:t>
      </w:r>
    </w:p>
    <w:p w:rsidR="00C70F5D" w:rsidRDefault="00D00200"/>
    <w:sectPr w:rsidR="00C70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00" w:rsidRDefault="00D00200" w:rsidP="00D00200">
      <w:pPr>
        <w:spacing w:line="240" w:lineRule="auto"/>
      </w:pPr>
      <w:r>
        <w:separator/>
      </w:r>
    </w:p>
  </w:endnote>
  <w:endnote w:type="continuationSeparator" w:id="0">
    <w:p w:rsidR="00D00200" w:rsidRDefault="00D00200" w:rsidP="00D00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00" w:rsidRDefault="00D0020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00" w:rsidRDefault="00D0020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00" w:rsidRDefault="00D0020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00" w:rsidRDefault="00D00200" w:rsidP="00D00200">
      <w:pPr>
        <w:spacing w:line="240" w:lineRule="auto"/>
      </w:pPr>
      <w:r>
        <w:separator/>
      </w:r>
    </w:p>
  </w:footnote>
  <w:footnote w:type="continuationSeparator" w:id="0">
    <w:p w:rsidR="00D00200" w:rsidRDefault="00D00200" w:rsidP="00D00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00" w:rsidRDefault="00D0020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00" w:rsidRDefault="00D00200" w:rsidP="00D00200">
    <w:pPr>
      <w:pStyle w:val="Yltunniste"/>
      <w:tabs>
        <w:tab w:val="left" w:pos="4536"/>
      </w:tabs>
    </w:pPr>
    <w:r>
      <w:t>Kuntaliitto: Opas rakennusjärjestyksen laati</w:t>
    </w:r>
    <w:bookmarkStart w:id="0" w:name="_GoBack"/>
    <w:bookmarkEnd w:id="0"/>
    <w:r>
      <w:t>miseen, esimerkki lupataulukon rakenteesta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00" w:rsidRDefault="00D0020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7435"/>
    <w:multiLevelType w:val="multilevel"/>
    <w:tmpl w:val="7E923A54"/>
    <w:numStyleLink w:val="Luettelomerkit"/>
  </w:abstractNum>
  <w:abstractNum w:abstractNumId="1" w15:restartNumberingAfterBreak="0">
    <w:nsid w:val="2DB534D3"/>
    <w:multiLevelType w:val="multilevel"/>
    <w:tmpl w:val="7E923A54"/>
    <w:styleLink w:val="Luettelomerkit"/>
    <w:lvl w:ilvl="0">
      <w:start w:val="1"/>
      <w:numFmt w:val="bullet"/>
      <w:pStyle w:val="Merkittyluettelo"/>
      <w:lvlText w:val=""/>
      <w:lvlJc w:val="left"/>
      <w:pPr>
        <w:ind w:left="397" w:hanging="397"/>
      </w:pPr>
      <w:rPr>
        <w:rFonts w:ascii="Symbol" w:hAnsi="Symbol" w:hint="default"/>
        <w:color w:val="ED7D31" w:themeColor="accent2"/>
        <w:sz w:val="16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ED7D31" w:themeColor="accent2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ED7D31" w:themeColor="accent2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ED7D31" w:themeColor="accent2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ED7D31" w:themeColor="accent2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ED7D31" w:themeColor="accent2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ED7D31" w:themeColor="accent2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ED7D31" w:themeColor="accent2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ED7D31" w:themeColor="accent2"/>
      </w:rPr>
    </w:lvl>
  </w:abstractNum>
  <w:abstractNum w:abstractNumId="2" w15:restartNumberingAfterBreak="0">
    <w:nsid w:val="779141AC"/>
    <w:multiLevelType w:val="hybridMultilevel"/>
    <w:tmpl w:val="D6ECA56C"/>
    <w:lvl w:ilvl="0" w:tplc="BE50AA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00"/>
    <w:rsid w:val="007628CC"/>
    <w:rsid w:val="00D00200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EE9EF"/>
  <w15:chartTrackingRefBased/>
  <w15:docId w15:val="{B6DC11EC-D207-447F-A353-7FCE9E2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D00200"/>
    <w:pPr>
      <w:spacing w:after="0" w:line="293" w:lineRule="auto"/>
    </w:pPr>
    <w:rPr>
      <w:rFonts w:cstheme="minorHAnsi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next w:val="Leipteksti2"/>
    <w:link w:val="LeiptekstiChar"/>
    <w:uiPriority w:val="1"/>
    <w:qFormat/>
    <w:rsid w:val="00D00200"/>
    <w:pPr>
      <w:jc w:val="both"/>
    </w:pPr>
  </w:style>
  <w:style w:type="character" w:customStyle="1" w:styleId="LeiptekstiChar">
    <w:name w:val="Leipäteksti Char"/>
    <w:basedOn w:val="Kappaleenoletusfontti"/>
    <w:link w:val="Leipteksti"/>
    <w:uiPriority w:val="1"/>
    <w:rsid w:val="00D00200"/>
    <w:rPr>
      <w:rFonts w:cstheme="minorHAnsi"/>
      <w:sz w:val="18"/>
      <w:szCs w:val="18"/>
    </w:rPr>
  </w:style>
  <w:style w:type="table" w:styleId="TaulukkoRuudukko">
    <w:name w:val="Table Grid"/>
    <w:basedOn w:val="Normaalitaulukko"/>
    <w:uiPriority w:val="59"/>
    <w:rsid w:val="00D00200"/>
    <w:pPr>
      <w:spacing w:after="0" w:line="293" w:lineRule="auto"/>
    </w:pPr>
    <w:rPr>
      <w:rFonts w:cstheme="minorHAnsi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uettelomerkit">
    <w:name w:val="Luettelomerkit"/>
    <w:uiPriority w:val="99"/>
    <w:rsid w:val="00D00200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D00200"/>
    <w:pPr>
      <w:numPr>
        <w:numId w:val="2"/>
      </w:numPr>
      <w:spacing w:before="240" w:line="240" w:lineRule="auto"/>
      <w:jc w:val="both"/>
    </w:pPr>
    <w:rPr>
      <w:i/>
      <w:sz w:val="16"/>
      <w:szCs w:val="16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D0020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00200"/>
    <w:rPr>
      <w:rFonts w:cstheme="minorHAns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0020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0200"/>
    <w:rPr>
      <w:rFonts w:cstheme="minorHAnsi"/>
      <w:sz w:val="18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D00200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0200"/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KL-FCG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Mättö Minna</dc:creator>
  <cp:keywords/>
  <dc:description/>
  <cp:lastModifiedBy>Mättö Minna</cp:lastModifiedBy>
  <cp:revision>1</cp:revision>
  <dcterms:created xsi:type="dcterms:W3CDTF">2019-01-30T15:27:00Z</dcterms:created>
  <dcterms:modified xsi:type="dcterms:W3CDTF">2019-01-30T15:32:00Z</dcterms:modified>
</cp:coreProperties>
</file>